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FF" w:rsidRPr="00892DDF" w:rsidRDefault="005239F3" w:rsidP="00892DDF">
      <w:pPr>
        <w:tabs>
          <w:tab w:val="left" w:pos="2575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Lecture 11</w:t>
      </w:r>
      <w:r w:rsidR="001307B2" w:rsidRPr="00892DDF">
        <w:rPr>
          <w:rFonts w:ascii="Arial" w:hAnsi="Arial" w:cs="Arial"/>
          <w:b/>
          <w:szCs w:val="24"/>
        </w:rPr>
        <w:t>: Enzymes</w:t>
      </w:r>
      <w:r w:rsidR="001A7DFF" w:rsidRPr="00892DDF">
        <w:rPr>
          <w:rFonts w:ascii="Arial" w:hAnsi="Arial" w:cs="Arial"/>
          <w:b/>
          <w:szCs w:val="24"/>
        </w:rPr>
        <w:t>:</w:t>
      </w:r>
    </w:p>
    <w:p w:rsidR="003E0798" w:rsidRPr="00892DDF" w:rsidRDefault="003E0798" w:rsidP="006229DD">
      <w:pPr>
        <w:jc w:val="both"/>
        <w:rPr>
          <w:rFonts w:ascii="Arial" w:hAnsi="Arial" w:cs="Arial"/>
          <w:b/>
          <w:sz w:val="22"/>
          <w:szCs w:val="22"/>
        </w:rPr>
      </w:pPr>
      <w:r w:rsidRPr="00892DDF">
        <w:rPr>
          <w:rFonts w:ascii="Arial" w:hAnsi="Arial" w:cs="Arial"/>
          <w:b/>
          <w:sz w:val="22"/>
          <w:szCs w:val="22"/>
        </w:rPr>
        <w:t>Key concepts:</w:t>
      </w:r>
    </w:p>
    <w:p w:rsidR="003E0798" w:rsidRPr="00892DDF" w:rsidRDefault="003E0798" w:rsidP="003E0798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>Active site, catalysis &amp; transition state</w:t>
      </w:r>
    </w:p>
    <w:p w:rsidR="00530D8F" w:rsidRPr="00530D8F" w:rsidRDefault="003E0798" w:rsidP="00530D8F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>Substrate/products</w:t>
      </w:r>
      <w:bookmarkStart w:id="0" w:name="_GoBack"/>
      <w:bookmarkEnd w:id="0"/>
    </w:p>
    <w:p w:rsidR="00892DDF" w:rsidRDefault="004243E0" w:rsidP="006229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left:0;text-align:left;margin-left:211.15pt;margin-top:5.85pt;width:269.1pt;height:158.6pt;z-index:251712512">
            <v:imagedata r:id="rId8" o:title=""/>
            <w10:wrap type="square"/>
          </v:shape>
          <o:OLEObject Type="Embed" ProgID="ISISServer" ShapeID="_x0000_s1099" DrawAspect="Content" ObjectID="_1503987196" r:id="rId9"/>
        </w:pict>
      </w:r>
    </w:p>
    <w:p w:rsidR="005239F3" w:rsidRDefault="00640393" w:rsidP="006229DD">
      <w:pPr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 xml:space="preserve">Enzymes are </w:t>
      </w:r>
      <w:r w:rsidR="00846143">
        <w:rPr>
          <w:rFonts w:ascii="Arial" w:hAnsi="Arial" w:cs="Arial"/>
          <w:sz w:val="22"/>
          <w:szCs w:val="22"/>
        </w:rPr>
        <w:t xml:space="preserve">folded </w:t>
      </w:r>
      <w:r w:rsidRPr="00892DDF">
        <w:rPr>
          <w:rFonts w:ascii="Arial" w:hAnsi="Arial" w:cs="Arial"/>
          <w:sz w:val="22"/>
          <w:szCs w:val="22"/>
        </w:rPr>
        <w:t>proteins that</w:t>
      </w:r>
      <w:r w:rsidR="005239F3">
        <w:rPr>
          <w:rFonts w:ascii="Arial" w:hAnsi="Arial" w:cs="Arial"/>
          <w:sz w:val="22"/>
          <w:szCs w:val="22"/>
        </w:rPr>
        <w:t>:</w:t>
      </w:r>
    </w:p>
    <w:p w:rsidR="005239F3" w:rsidRPr="005239F3" w:rsidRDefault="005239F3" w:rsidP="005239F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239F3">
        <w:rPr>
          <w:rFonts w:ascii="Arial" w:hAnsi="Arial" w:cs="Arial"/>
          <w:sz w:val="22"/>
          <w:szCs w:val="22"/>
        </w:rPr>
        <w:t xml:space="preserve">Are </w:t>
      </w:r>
      <w:r w:rsidR="00640393" w:rsidRPr="005239F3">
        <w:rPr>
          <w:rFonts w:ascii="Arial" w:hAnsi="Arial" w:cs="Arial"/>
          <w:b/>
          <w:sz w:val="22"/>
          <w:szCs w:val="22"/>
        </w:rPr>
        <w:t>catalysts</w:t>
      </w:r>
      <w:r w:rsidR="00640393" w:rsidRPr="005239F3">
        <w:rPr>
          <w:rFonts w:ascii="Arial" w:hAnsi="Arial" w:cs="Arial"/>
          <w:sz w:val="22"/>
          <w:szCs w:val="22"/>
        </w:rPr>
        <w:t xml:space="preserve">, they </w:t>
      </w:r>
      <w:r w:rsidR="00915EB2" w:rsidRPr="005239F3">
        <w:rPr>
          <w:rFonts w:ascii="Arial" w:hAnsi="Arial" w:cs="Arial"/>
          <w:i/>
          <w:sz w:val="22"/>
          <w:szCs w:val="22"/>
        </w:rPr>
        <w:t>reversibly</w:t>
      </w:r>
      <w:r w:rsidR="00915EB2" w:rsidRPr="005239F3">
        <w:rPr>
          <w:rFonts w:ascii="Arial" w:hAnsi="Arial" w:cs="Arial"/>
          <w:sz w:val="22"/>
          <w:szCs w:val="22"/>
        </w:rPr>
        <w:t xml:space="preserve"> </w:t>
      </w:r>
      <w:r w:rsidR="00640393" w:rsidRPr="005239F3">
        <w:rPr>
          <w:rFonts w:ascii="Arial" w:hAnsi="Arial" w:cs="Arial"/>
          <w:sz w:val="22"/>
          <w:szCs w:val="22"/>
        </w:rPr>
        <w:t>covert reactants (</w:t>
      </w:r>
      <w:r w:rsidR="00640393" w:rsidRPr="005239F3">
        <w:rPr>
          <w:rFonts w:ascii="Arial" w:hAnsi="Arial" w:cs="Arial"/>
          <w:b/>
          <w:sz w:val="22"/>
          <w:szCs w:val="22"/>
        </w:rPr>
        <w:t>substrate</w:t>
      </w:r>
      <w:r w:rsidR="00640393" w:rsidRPr="005239F3">
        <w:rPr>
          <w:rFonts w:ascii="Arial" w:hAnsi="Arial" w:cs="Arial"/>
          <w:sz w:val="22"/>
          <w:szCs w:val="22"/>
        </w:rPr>
        <w:t xml:space="preserve">) to </w:t>
      </w:r>
      <w:r w:rsidR="00640393" w:rsidRPr="005239F3">
        <w:rPr>
          <w:rFonts w:ascii="Arial" w:hAnsi="Arial" w:cs="Arial"/>
          <w:b/>
          <w:sz w:val="22"/>
          <w:szCs w:val="22"/>
        </w:rPr>
        <w:t>products</w:t>
      </w:r>
      <w:r w:rsidR="00640393" w:rsidRPr="005239F3">
        <w:rPr>
          <w:rFonts w:ascii="Arial" w:hAnsi="Arial" w:cs="Arial"/>
          <w:sz w:val="22"/>
          <w:szCs w:val="22"/>
        </w:rPr>
        <w:t xml:space="preserve"> more rapidly than this would occur in the absence of the enzyme.</w:t>
      </w:r>
    </w:p>
    <w:p w:rsidR="005239F3" w:rsidRPr="005239F3" w:rsidRDefault="00970C9C" w:rsidP="005239F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39F3" w:rsidRPr="005239F3">
        <w:rPr>
          <w:rFonts w:ascii="Arial" w:hAnsi="Arial" w:cs="Arial"/>
          <w:sz w:val="22"/>
          <w:szCs w:val="22"/>
        </w:rPr>
        <w:t>re not changed by the reaction,</w:t>
      </w:r>
    </w:p>
    <w:p w:rsidR="002E1A5C" w:rsidRPr="005239F3" w:rsidRDefault="00BB2948" w:rsidP="005239F3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239F3">
        <w:rPr>
          <w:rFonts w:ascii="Arial" w:hAnsi="Arial" w:cs="Arial"/>
          <w:sz w:val="22"/>
          <w:szCs w:val="22"/>
        </w:rPr>
        <w:t>You c</w:t>
      </w:r>
      <w:r w:rsidR="002E1A5C" w:rsidRPr="005239F3">
        <w:rPr>
          <w:rFonts w:ascii="Arial" w:hAnsi="Arial" w:cs="Arial"/>
          <w:sz w:val="22"/>
          <w:szCs w:val="22"/>
        </w:rPr>
        <w:t xml:space="preserve">an recognize them by the fact their name ends in </w:t>
      </w:r>
      <w:r w:rsidR="002E1A5C" w:rsidRPr="005239F3">
        <w:rPr>
          <w:rFonts w:ascii="Arial" w:hAnsi="Arial" w:cs="Arial"/>
          <w:i/>
          <w:sz w:val="22"/>
          <w:szCs w:val="22"/>
        </w:rPr>
        <w:t>“-ase”</w:t>
      </w:r>
      <w:r w:rsidR="00970C9C">
        <w:rPr>
          <w:rFonts w:ascii="Arial" w:hAnsi="Arial" w:cs="Arial"/>
          <w:i/>
          <w:sz w:val="22"/>
          <w:szCs w:val="22"/>
        </w:rPr>
        <w:t xml:space="preserve"> (e.g. HIV prote</w:t>
      </w:r>
      <w:r w:rsidR="00970C9C" w:rsidRPr="00970C9C">
        <w:rPr>
          <w:rFonts w:ascii="Arial" w:hAnsi="Arial" w:cs="Arial"/>
          <w:i/>
          <w:sz w:val="22"/>
          <w:szCs w:val="22"/>
          <w:u w:val="single"/>
        </w:rPr>
        <w:t>ase</w:t>
      </w:r>
      <w:r w:rsidR="00970C9C">
        <w:rPr>
          <w:rFonts w:ascii="Arial" w:hAnsi="Arial" w:cs="Arial"/>
          <w:i/>
          <w:sz w:val="22"/>
          <w:szCs w:val="22"/>
        </w:rPr>
        <w:t>)</w:t>
      </w:r>
    </w:p>
    <w:p w:rsidR="006229DD" w:rsidRPr="00892DDF" w:rsidRDefault="00640393" w:rsidP="002E1A5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 xml:space="preserve">They bind substrates in the active site on the surface </w:t>
      </w:r>
      <w:r w:rsidR="005A4AC7" w:rsidRPr="00892DDF">
        <w:rPr>
          <w:rFonts w:ascii="Arial" w:hAnsi="Arial" w:cs="Arial"/>
          <w:sz w:val="22"/>
          <w:szCs w:val="22"/>
        </w:rPr>
        <w:t>of the enzyme:</w:t>
      </w:r>
    </w:p>
    <w:p w:rsidR="00640393" w:rsidRPr="00892DDF" w:rsidRDefault="00640393" w:rsidP="005A4AC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 xml:space="preserve">The </w:t>
      </w:r>
      <w:r w:rsidRPr="00892DDF">
        <w:rPr>
          <w:rFonts w:ascii="Arial" w:hAnsi="Arial" w:cs="Arial"/>
          <w:b/>
          <w:sz w:val="22"/>
          <w:szCs w:val="22"/>
        </w:rPr>
        <w:t>active site</w:t>
      </w:r>
      <w:r w:rsidRPr="00892DDF">
        <w:rPr>
          <w:rFonts w:ascii="Arial" w:hAnsi="Arial" w:cs="Arial"/>
          <w:sz w:val="22"/>
          <w:szCs w:val="22"/>
        </w:rPr>
        <w:t xml:space="preserve"> has amino acid residues </w:t>
      </w:r>
      <w:r w:rsidR="00846143">
        <w:rPr>
          <w:rFonts w:ascii="Arial" w:hAnsi="Arial" w:cs="Arial"/>
          <w:sz w:val="22"/>
          <w:szCs w:val="22"/>
        </w:rPr>
        <w:t>whose sidechains are:</w:t>
      </w:r>
      <w:r w:rsidRPr="00892DDF">
        <w:rPr>
          <w:rFonts w:ascii="Arial" w:hAnsi="Arial" w:cs="Arial"/>
          <w:sz w:val="22"/>
          <w:szCs w:val="22"/>
        </w:rPr>
        <w:t>:</w:t>
      </w:r>
    </w:p>
    <w:p w:rsidR="00892DDF" w:rsidRPr="00846143" w:rsidRDefault="00846143" w:rsidP="00846143">
      <w:pPr>
        <w:pStyle w:val="ListParagraph"/>
        <w:numPr>
          <w:ilvl w:val="0"/>
          <w:numId w:val="27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846143">
        <w:rPr>
          <w:rFonts w:ascii="Arial" w:hAnsi="Arial" w:cs="Arial"/>
          <w:sz w:val="22"/>
          <w:szCs w:val="22"/>
        </w:rPr>
        <w:t>S</w:t>
      </w:r>
      <w:r w:rsidR="00640393" w:rsidRPr="00846143">
        <w:rPr>
          <w:rFonts w:ascii="Arial" w:hAnsi="Arial" w:cs="Arial"/>
          <w:sz w:val="22"/>
          <w:szCs w:val="22"/>
        </w:rPr>
        <w:t xml:space="preserve">pecific for </w:t>
      </w:r>
      <w:r w:rsidR="00640393" w:rsidRPr="00846143">
        <w:rPr>
          <w:rFonts w:ascii="Arial" w:hAnsi="Arial" w:cs="Arial"/>
          <w:b/>
          <w:sz w:val="22"/>
          <w:szCs w:val="22"/>
        </w:rPr>
        <w:t>binding the substrate</w:t>
      </w:r>
      <w:r w:rsidR="006229DD" w:rsidRPr="00846143">
        <w:rPr>
          <w:rFonts w:ascii="Arial" w:hAnsi="Arial" w:cs="Arial"/>
          <w:sz w:val="22"/>
          <w:szCs w:val="22"/>
        </w:rPr>
        <w:t>, placing the substrate in the correct geometry for the reaction.</w:t>
      </w:r>
      <w:r>
        <w:rPr>
          <w:rFonts w:ascii="Arial" w:hAnsi="Arial" w:cs="Arial"/>
          <w:sz w:val="22"/>
          <w:szCs w:val="22"/>
        </w:rPr>
        <w:t xml:space="preserve"> </w:t>
      </w:r>
      <w:r w:rsidR="00892DDF" w:rsidRPr="00846143">
        <w:rPr>
          <w:rFonts w:ascii="Arial" w:hAnsi="Arial" w:cs="Arial"/>
          <w:sz w:val="22"/>
          <w:szCs w:val="22"/>
        </w:rPr>
        <w:t>The interactions betw</w:t>
      </w:r>
      <w:r w:rsidR="00FB7A07" w:rsidRPr="00846143">
        <w:rPr>
          <w:rFonts w:ascii="Arial" w:hAnsi="Arial" w:cs="Arial"/>
          <w:sz w:val="22"/>
          <w:szCs w:val="22"/>
        </w:rPr>
        <w:t>een the substrate and enzyme can be</w:t>
      </w:r>
      <w:r w:rsidR="005239F3" w:rsidRPr="00846143">
        <w:rPr>
          <w:rFonts w:ascii="Arial" w:hAnsi="Arial" w:cs="Arial"/>
          <w:sz w:val="22"/>
          <w:szCs w:val="22"/>
        </w:rPr>
        <w:t xml:space="preserve"> stabilized by any </w:t>
      </w:r>
      <w:r>
        <w:rPr>
          <w:rFonts w:ascii="Arial" w:hAnsi="Arial" w:cs="Arial"/>
          <w:sz w:val="22"/>
          <w:szCs w:val="22"/>
        </w:rPr>
        <w:t>(</w:t>
      </w:r>
      <w:r w:rsidR="005239F3" w:rsidRPr="00846143">
        <w:rPr>
          <w:rFonts w:ascii="Arial" w:hAnsi="Arial" w:cs="Arial"/>
          <w:sz w:val="22"/>
          <w:szCs w:val="22"/>
        </w:rPr>
        <w:t>and all</w:t>
      </w:r>
      <w:r>
        <w:rPr>
          <w:rFonts w:ascii="Arial" w:hAnsi="Arial" w:cs="Arial"/>
          <w:sz w:val="22"/>
          <w:szCs w:val="22"/>
        </w:rPr>
        <w:t>)</w:t>
      </w:r>
      <w:r w:rsidR="005239F3" w:rsidRPr="00846143">
        <w:rPr>
          <w:rFonts w:ascii="Arial" w:hAnsi="Arial" w:cs="Arial"/>
          <w:sz w:val="22"/>
          <w:szCs w:val="22"/>
        </w:rPr>
        <w:t xml:space="preserve"> of the following:</w:t>
      </w:r>
    </w:p>
    <w:p w:rsidR="00EF700D" w:rsidRDefault="00EF700D" w:rsidP="00846143">
      <w:pPr>
        <w:pStyle w:val="ListParagraph"/>
        <w:numPr>
          <w:ilvl w:val="0"/>
          <w:numId w:val="33"/>
        </w:numPr>
        <w:ind w:left="1800"/>
        <w:jc w:val="both"/>
        <w:rPr>
          <w:rFonts w:ascii="Arial" w:hAnsi="Arial" w:cs="Arial"/>
          <w:sz w:val="22"/>
          <w:szCs w:val="22"/>
        </w:rPr>
        <w:sectPr w:rsidR="00EF700D" w:rsidSect="005239F3">
          <w:headerReference w:type="default" r:id="rId10"/>
          <w:footerReference w:type="default" r:id="rId11"/>
          <w:pgSz w:w="11907" w:h="16839" w:code="9"/>
          <w:pgMar w:top="864" w:right="1152" w:bottom="864" w:left="1152" w:header="432" w:footer="432" w:gutter="0"/>
          <w:cols w:space="720"/>
          <w:docGrid w:linePitch="326"/>
        </w:sectPr>
      </w:pPr>
    </w:p>
    <w:p w:rsidR="00892DDF" w:rsidRDefault="00892DDF" w:rsidP="00846143">
      <w:pPr>
        <w:pStyle w:val="ListParagraph"/>
        <w:numPr>
          <w:ilvl w:val="0"/>
          <w:numId w:val="33"/>
        </w:numPr>
        <w:ind w:left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Van der Waals</w:t>
      </w:r>
    </w:p>
    <w:p w:rsidR="00892DDF" w:rsidRDefault="00892DDF" w:rsidP="00846143">
      <w:pPr>
        <w:pStyle w:val="ListParagraph"/>
        <w:numPr>
          <w:ilvl w:val="0"/>
          <w:numId w:val="33"/>
        </w:numPr>
        <w:ind w:left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Hydrogen bonding</w:t>
      </w:r>
    </w:p>
    <w:p w:rsidR="00892DDF" w:rsidRDefault="00892DDF" w:rsidP="00846143">
      <w:pPr>
        <w:pStyle w:val="ListParagraph"/>
        <w:numPr>
          <w:ilvl w:val="0"/>
          <w:numId w:val="33"/>
        </w:numPr>
        <w:ind w:left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Hydrophobic effect</w:t>
      </w:r>
    </w:p>
    <w:p w:rsidR="00892DDF" w:rsidRPr="00892DDF" w:rsidRDefault="00892DDF" w:rsidP="00846143">
      <w:pPr>
        <w:pStyle w:val="ListParagraph"/>
        <w:numPr>
          <w:ilvl w:val="0"/>
          <w:numId w:val="33"/>
        </w:numPr>
        <w:ind w:left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Electrostatic interactions.</w:t>
      </w:r>
    </w:p>
    <w:p w:rsidR="00EF700D" w:rsidRDefault="00EF700D" w:rsidP="00846143">
      <w:pPr>
        <w:pStyle w:val="ListParagraph"/>
        <w:numPr>
          <w:ilvl w:val="0"/>
          <w:numId w:val="27"/>
        </w:numPr>
        <w:ind w:left="1080"/>
        <w:jc w:val="both"/>
        <w:rPr>
          <w:rFonts w:ascii="Arial" w:hAnsi="Arial" w:cs="Arial"/>
          <w:sz w:val="22"/>
          <w:szCs w:val="22"/>
        </w:rPr>
        <w:sectPr w:rsidR="00EF700D" w:rsidSect="00EF700D">
          <w:type w:val="continuous"/>
          <w:pgSz w:w="11907" w:h="16839" w:code="9"/>
          <w:pgMar w:top="864" w:right="1152" w:bottom="864" w:left="1152" w:header="432" w:footer="432" w:gutter="0"/>
          <w:cols w:num="2" w:space="720"/>
          <w:docGrid w:linePitch="326"/>
        </w:sectPr>
      </w:pPr>
    </w:p>
    <w:p w:rsidR="00640393" w:rsidRPr="00892DDF" w:rsidRDefault="005239F3" w:rsidP="00846143">
      <w:pPr>
        <w:pStyle w:val="ListParagraph"/>
        <w:numPr>
          <w:ilvl w:val="0"/>
          <w:numId w:val="27"/>
        </w:numPr>
        <w:spacing w:before="4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640393" w:rsidRPr="00892DDF">
        <w:rPr>
          <w:rFonts w:ascii="Arial" w:hAnsi="Arial" w:cs="Arial"/>
          <w:sz w:val="22"/>
          <w:szCs w:val="22"/>
        </w:rPr>
        <w:t xml:space="preserve">functional groups </w:t>
      </w:r>
      <w:r>
        <w:rPr>
          <w:rFonts w:ascii="Arial" w:hAnsi="Arial" w:cs="Arial"/>
          <w:sz w:val="22"/>
          <w:szCs w:val="22"/>
        </w:rPr>
        <w:t>(amino acid sidechains) in the active site</w:t>
      </w:r>
      <w:r w:rsidR="00846143">
        <w:rPr>
          <w:rFonts w:ascii="Arial" w:hAnsi="Arial" w:cs="Arial"/>
          <w:sz w:val="22"/>
          <w:szCs w:val="22"/>
        </w:rPr>
        <w:t xml:space="preserve"> enhance that perform the </w:t>
      </w:r>
      <w:r w:rsidR="00846143" w:rsidRPr="00846143">
        <w:rPr>
          <w:rFonts w:ascii="Arial" w:hAnsi="Arial" w:cs="Arial"/>
          <w:b/>
          <w:sz w:val="22"/>
          <w:szCs w:val="22"/>
        </w:rPr>
        <w:t>chemical reaction</w:t>
      </w:r>
      <w:r w:rsidR="00846143">
        <w:rPr>
          <w:rFonts w:ascii="Arial" w:hAnsi="Arial" w:cs="Arial"/>
          <w:sz w:val="22"/>
          <w:szCs w:val="22"/>
        </w:rPr>
        <w:t>.</w:t>
      </w:r>
    </w:p>
    <w:p w:rsidR="00846143" w:rsidRDefault="00846143" w:rsidP="006229DD">
      <w:pPr>
        <w:jc w:val="both"/>
        <w:rPr>
          <w:rFonts w:ascii="Arial" w:hAnsi="Arial" w:cs="Arial"/>
          <w:b/>
          <w:sz w:val="22"/>
          <w:szCs w:val="22"/>
        </w:rPr>
      </w:pPr>
    </w:p>
    <w:p w:rsidR="00EF700D" w:rsidRDefault="00846143" w:rsidP="006229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Types of reactions that are catalyzed by Enzymes:</w:t>
      </w:r>
    </w:p>
    <w:p w:rsidR="00846143" w:rsidRPr="00846143" w:rsidRDefault="00846143" w:rsidP="00846143">
      <w:pPr>
        <w:ind w:left="144"/>
        <w:jc w:val="both"/>
        <w:rPr>
          <w:rFonts w:ascii="Arial" w:hAnsi="Arial" w:cs="Arial"/>
          <w:sz w:val="22"/>
          <w:szCs w:val="22"/>
        </w:rPr>
      </w:pPr>
      <w:r w:rsidRPr="00846143">
        <w:rPr>
          <w:rFonts w:ascii="Arial" w:hAnsi="Arial" w:cs="Arial"/>
          <w:sz w:val="22"/>
          <w:szCs w:val="22"/>
        </w:rPr>
        <w:t>Hydrolysis – breaking a bond with water (e.g. peptide bond)</w:t>
      </w:r>
    </w:p>
    <w:p w:rsidR="00846143" w:rsidRPr="00846143" w:rsidRDefault="00846143" w:rsidP="00846143">
      <w:pPr>
        <w:ind w:left="144"/>
        <w:jc w:val="both"/>
        <w:rPr>
          <w:rFonts w:ascii="Arial" w:hAnsi="Arial" w:cs="Arial"/>
          <w:sz w:val="22"/>
          <w:szCs w:val="22"/>
        </w:rPr>
      </w:pPr>
      <w:r w:rsidRPr="00846143">
        <w:rPr>
          <w:rFonts w:ascii="Arial" w:hAnsi="Arial" w:cs="Arial"/>
          <w:sz w:val="22"/>
          <w:szCs w:val="22"/>
        </w:rPr>
        <w:t>Synthesis – forming a bond between two substrates (e.g. peptide bond)</w:t>
      </w:r>
    </w:p>
    <w:p w:rsidR="00846143" w:rsidRPr="00846143" w:rsidRDefault="00846143" w:rsidP="00846143">
      <w:pPr>
        <w:ind w:left="144"/>
        <w:jc w:val="both"/>
        <w:rPr>
          <w:rFonts w:ascii="Arial" w:hAnsi="Arial" w:cs="Arial"/>
          <w:sz w:val="22"/>
          <w:szCs w:val="22"/>
        </w:rPr>
      </w:pPr>
      <w:r w:rsidRPr="00846143">
        <w:rPr>
          <w:rFonts w:ascii="Arial" w:hAnsi="Arial" w:cs="Arial"/>
          <w:sz w:val="22"/>
          <w:szCs w:val="22"/>
        </w:rPr>
        <w:t>Isomerase – rearrangement of the atoms within a substrate</w:t>
      </w:r>
    </w:p>
    <w:p w:rsidR="00846143" w:rsidRPr="00846143" w:rsidRDefault="00846143" w:rsidP="00846143">
      <w:pPr>
        <w:ind w:left="144"/>
        <w:jc w:val="both"/>
        <w:rPr>
          <w:rFonts w:ascii="Arial" w:hAnsi="Arial" w:cs="Arial"/>
          <w:sz w:val="22"/>
          <w:szCs w:val="22"/>
        </w:rPr>
      </w:pPr>
      <w:r w:rsidRPr="00846143">
        <w:rPr>
          <w:rFonts w:ascii="Arial" w:hAnsi="Arial" w:cs="Arial"/>
          <w:sz w:val="22"/>
          <w:szCs w:val="22"/>
        </w:rPr>
        <w:t>Redox (reduction and oxidation) – releasing energy, usually by adding oxygen to the substrate</w:t>
      </w:r>
    </w:p>
    <w:p w:rsidR="00EF700D" w:rsidRPr="00846143" w:rsidRDefault="00EF700D" w:rsidP="00846143">
      <w:pPr>
        <w:ind w:left="144"/>
        <w:jc w:val="both"/>
        <w:rPr>
          <w:rFonts w:ascii="Arial" w:hAnsi="Arial" w:cs="Arial"/>
          <w:sz w:val="22"/>
          <w:szCs w:val="22"/>
        </w:rPr>
      </w:pPr>
    </w:p>
    <w:p w:rsidR="00B269FF" w:rsidRPr="00892DDF" w:rsidRDefault="005239F3" w:rsidP="006229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Understanding </w:t>
      </w:r>
      <w:r w:rsidR="006229DD" w:rsidRPr="00892DDF">
        <w:rPr>
          <w:rFonts w:ascii="Arial" w:hAnsi="Arial" w:cs="Arial"/>
          <w:b/>
          <w:sz w:val="22"/>
          <w:szCs w:val="22"/>
        </w:rPr>
        <w:t>Rate enhancement</w:t>
      </w:r>
      <w:r w:rsidR="00B269FF" w:rsidRPr="00892DDF">
        <w:rPr>
          <w:rFonts w:ascii="Arial" w:hAnsi="Arial" w:cs="Arial"/>
          <w:sz w:val="22"/>
          <w:szCs w:val="22"/>
        </w:rPr>
        <w:t>:</w:t>
      </w:r>
    </w:p>
    <w:p w:rsidR="00EF700D" w:rsidRPr="00892DDF" w:rsidRDefault="004243E0" w:rsidP="00970C9C">
      <w:pPr>
        <w:ind w:lef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pict>
          <v:shape id="_x0000_s1111" type="#_x0000_t75" style="position:absolute;left:0;text-align:left;margin-left:211.15pt;margin-top:2.3pt;width:246.45pt;height:140.45pt;z-index:251715584">
            <v:imagedata r:id="rId12" o:title=""/>
            <w10:wrap type="square" side="largest"/>
          </v:shape>
          <o:OLEObject Type="Embed" ProgID="ISISServer" ShapeID="_x0000_s1111" DrawAspect="Content" ObjectID="_1503987197" r:id="rId13"/>
        </w:pict>
      </w:r>
      <w:r w:rsidR="00EF700D" w:rsidRPr="00892DDF">
        <w:rPr>
          <w:rFonts w:ascii="Arial" w:hAnsi="Arial" w:cs="Arial"/>
          <w:sz w:val="22"/>
          <w:szCs w:val="22"/>
        </w:rPr>
        <w:t>All reactions go through a high energy intermediate called the transition state.</w:t>
      </w:r>
    </w:p>
    <w:p w:rsidR="00EF700D" w:rsidRPr="00DA01AA" w:rsidRDefault="00EF700D" w:rsidP="00970C9C">
      <w:pPr>
        <w:ind w:left="144"/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energy diagram for the</w:t>
      </w:r>
      <w:r w:rsidRPr="00892DDF">
        <w:rPr>
          <w:rFonts w:ascii="Arial" w:hAnsi="Arial" w:cs="Arial"/>
          <w:sz w:val="22"/>
          <w:szCs w:val="22"/>
        </w:rPr>
        <w:t xml:space="preserve"> </w:t>
      </w:r>
      <w:r w:rsidRPr="00DA01AA">
        <w:rPr>
          <w:rFonts w:ascii="Arial" w:hAnsi="Arial" w:cs="Arial"/>
          <w:sz w:val="22"/>
          <w:szCs w:val="22"/>
        </w:rPr>
        <w:t>transfer of the red group to</w:t>
      </w:r>
      <w:r>
        <w:rPr>
          <w:rFonts w:ascii="Arial" w:hAnsi="Arial" w:cs="Arial"/>
          <w:sz w:val="22"/>
          <w:szCs w:val="22"/>
        </w:rPr>
        <w:t xml:space="preserve"> the green group is shown.</w:t>
      </w:r>
    </w:p>
    <w:p w:rsidR="00EF700D" w:rsidRDefault="006229DD" w:rsidP="00970C9C">
      <w:pPr>
        <w:ind w:left="144"/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>The activation energy to go from the substrate to the transition state is positive</w:t>
      </w:r>
      <w:r w:rsidR="00DA01AA">
        <w:rPr>
          <w:rFonts w:ascii="Arial" w:hAnsi="Arial" w:cs="Arial"/>
          <w:sz w:val="22"/>
          <w:szCs w:val="22"/>
        </w:rPr>
        <w:t>, or unfavorable</w:t>
      </w:r>
      <w:r w:rsidRPr="00892DDF">
        <w:rPr>
          <w:rFonts w:ascii="Arial" w:hAnsi="Arial" w:cs="Arial"/>
          <w:sz w:val="22"/>
          <w:szCs w:val="22"/>
        </w:rPr>
        <w:t>, making it difficult</w:t>
      </w:r>
      <w:r w:rsidR="00D17BA1" w:rsidRPr="00892DDF">
        <w:rPr>
          <w:rFonts w:ascii="Arial" w:hAnsi="Arial" w:cs="Arial"/>
          <w:sz w:val="22"/>
          <w:szCs w:val="22"/>
        </w:rPr>
        <w:t>/unlikely that a molecule will get to the transition state – giving a low rate of reaction.</w:t>
      </w:r>
    </w:p>
    <w:p w:rsidR="00EF700D" w:rsidRDefault="00EF700D" w:rsidP="006229DD">
      <w:pPr>
        <w:jc w:val="both"/>
        <w:rPr>
          <w:rFonts w:ascii="Arial" w:hAnsi="Arial" w:cs="Arial"/>
          <w:sz w:val="22"/>
          <w:szCs w:val="22"/>
        </w:rPr>
      </w:pPr>
    </w:p>
    <w:p w:rsidR="00640393" w:rsidRPr="00892DDF" w:rsidRDefault="00EF700D" w:rsidP="00970C9C">
      <w:pPr>
        <w:ind w:left="144"/>
        <w:jc w:val="both"/>
        <w:rPr>
          <w:rFonts w:ascii="Arial" w:hAnsi="Arial" w:cs="Arial"/>
          <w:sz w:val="22"/>
          <w:szCs w:val="22"/>
        </w:rPr>
      </w:pPr>
      <w:r w:rsidRPr="00EF700D">
        <w:rPr>
          <w:rFonts w:ascii="Arial" w:hAnsi="Arial" w:cs="Arial"/>
          <w:i/>
          <w:sz w:val="22"/>
          <w:szCs w:val="22"/>
        </w:rPr>
        <w:t xml:space="preserve">Rate = velocity = dP/dt </w:t>
      </w:r>
      <w:r w:rsidRPr="00EF700D">
        <w:rPr>
          <w:rFonts w:ascii="Arial" w:hAnsi="Arial" w:cs="Arial"/>
          <w:i/>
          <w:sz w:val="22"/>
          <w:szCs w:val="22"/>
        </w:rPr>
        <w:sym w:font="SymbolPS" w:char="F020"/>
      </w:r>
      <w:r w:rsidRPr="00EF700D">
        <w:rPr>
          <w:rFonts w:ascii="Arial" w:hAnsi="Arial" w:cs="Arial"/>
          <w:i/>
          <w:sz w:val="22"/>
          <w:szCs w:val="22"/>
        </w:rPr>
        <w:sym w:font="SymbolPS" w:char="F0B5"/>
      </w:r>
      <w:r w:rsidRPr="00EF700D">
        <w:rPr>
          <w:rFonts w:ascii="Arial" w:hAnsi="Arial" w:cs="Arial"/>
          <w:i/>
          <w:sz w:val="22"/>
          <w:szCs w:val="22"/>
        </w:rPr>
        <w:t xml:space="preserve"> [X</w:t>
      </w:r>
      <w:r w:rsidRPr="00EF700D">
        <w:rPr>
          <w:rFonts w:ascii="Arial" w:hAnsi="Arial" w:cs="Arial"/>
          <w:i/>
          <w:sz w:val="22"/>
          <w:szCs w:val="22"/>
          <w:vertAlign w:val="superscript"/>
        </w:rPr>
        <w:t>‡</w:t>
      </w:r>
      <w:r w:rsidRPr="00EF700D">
        <w:rPr>
          <w:rFonts w:ascii="Arial" w:hAnsi="Arial" w:cs="Arial"/>
          <w:i/>
          <w:sz w:val="22"/>
          <w:szCs w:val="22"/>
        </w:rPr>
        <w:t>]</w:t>
      </w:r>
    </w:p>
    <w:p w:rsidR="00640393" w:rsidRPr="00892DDF" w:rsidRDefault="00846143" w:rsidP="00970C9C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92" type="#_x0000_t75" style="position:absolute;left:0;text-align:left;margin-left:32.4pt;margin-top:57.75pt;width:457.35pt;height:106pt;z-index:251708416">
            <v:imagedata r:id="rId14" o:title=""/>
            <w10:wrap type="topAndBottom"/>
          </v:shape>
          <o:OLEObject Type="Embed" ProgID="ISISServer" ShapeID="_x0000_s1092" DrawAspect="Content" ObjectID="_1503987198" r:id="rId15"/>
        </w:pict>
      </w:r>
      <w:r w:rsidR="00640393" w:rsidRPr="00892DDF">
        <w:rPr>
          <w:rFonts w:ascii="Arial" w:hAnsi="Arial" w:cs="Arial"/>
          <w:sz w:val="22"/>
          <w:szCs w:val="22"/>
        </w:rPr>
        <w:t>Enzymes increa</w:t>
      </w:r>
      <w:r w:rsidR="006229DD" w:rsidRPr="00892DDF">
        <w:rPr>
          <w:rFonts w:ascii="Arial" w:hAnsi="Arial" w:cs="Arial"/>
          <w:sz w:val="22"/>
          <w:szCs w:val="22"/>
        </w:rPr>
        <w:t>s</w:t>
      </w:r>
      <w:r w:rsidR="00640393" w:rsidRPr="00892DDF">
        <w:rPr>
          <w:rFonts w:ascii="Arial" w:hAnsi="Arial" w:cs="Arial"/>
          <w:sz w:val="22"/>
          <w:szCs w:val="22"/>
        </w:rPr>
        <w:t>e the increase the rate of the reaction by lowering the activation barrier for the reaction.</w:t>
      </w:r>
      <w:r w:rsidR="006229DD" w:rsidRPr="00892DDF">
        <w:rPr>
          <w:rFonts w:ascii="Arial" w:hAnsi="Arial" w:cs="Arial"/>
          <w:sz w:val="22"/>
          <w:szCs w:val="22"/>
        </w:rPr>
        <w:t xml:space="preserve">  Since the energy cost to reach the transition state is smaller, it is more likely for the enzyme-substrate complex to reach the transition </w:t>
      </w:r>
      <w:r w:rsidR="005A4AC7" w:rsidRPr="00892DDF">
        <w:rPr>
          <w:rFonts w:ascii="Arial" w:hAnsi="Arial" w:cs="Arial"/>
          <w:sz w:val="22"/>
          <w:szCs w:val="22"/>
        </w:rPr>
        <w:t>state and then go on to product, therefore the rate increases.</w:t>
      </w:r>
    </w:p>
    <w:p w:rsidR="006C0AEC" w:rsidRPr="00892DDF" w:rsidRDefault="00846143" w:rsidP="003E079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Basis of the Rate Enhancement (why the activation energy is lowered)</w:t>
      </w:r>
      <w:r w:rsidR="006C0AEC" w:rsidRPr="00892DDF">
        <w:rPr>
          <w:rFonts w:ascii="Arial" w:hAnsi="Arial" w:cs="Arial"/>
          <w:b/>
          <w:sz w:val="22"/>
          <w:szCs w:val="22"/>
        </w:rPr>
        <w:t>:</w:t>
      </w:r>
    </w:p>
    <w:p w:rsidR="00D17BA1" w:rsidRDefault="00970C9C" w:rsidP="003E07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04" type="#_x0000_t75" style="position:absolute;left:0;text-align:left;margin-left:233.7pt;margin-top:7.95pt;width:227.1pt;height:163.15pt;z-index:251713536">
            <v:imagedata r:id="rId16" o:title=""/>
            <w10:wrap type="square"/>
          </v:shape>
          <o:OLEObject Type="Embed" ProgID="ISISServer" ShapeID="_x0000_s1104" DrawAspect="Content" ObjectID="_1503987199" r:id="rId17"/>
        </w:pict>
      </w:r>
      <w:r w:rsidR="00C3515F" w:rsidRPr="00892DDF">
        <w:rPr>
          <w:rFonts w:ascii="Arial" w:hAnsi="Arial" w:cs="Arial"/>
          <w:sz w:val="22"/>
          <w:szCs w:val="22"/>
        </w:rPr>
        <w:t>Most reaction</w:t>
      </w:r>
      <w:r w:rsidR="00D17BA1" w:rsidRPr="00892DDF">
        <w:rPr>
          <w:rFonts w:ascii="Arial" w:hAnsi="Arial" w:cs="Arial"/>
          <w:sz w:val="22"/>
          <w:szCs w:val="22"/>
        </w:rPr>
        <w:t>s require that molecules interact</w:t>
      </w:r>
      <w:r w:rsidR="00C3515F" w:rsidRPr="00892DDF">
        <w:rPr>
          <w:rFonts w:ascii="Arial" w:hAnsi="Arial" w:cs="Arial"/>
          <w:sz w:val="22"/>
          <w:szCs w:val="22"/>
        </w:rPr>
        <w:t xml:space="preserve"> in a productive way.  For example the </w:t>
      </w:r>
      <w:r w:rsidR="00DA01AA">
        <w:rPr>
          <w:rFonts w:ascii="Arial" w:hAnsi="Arial" w:cs="Arial"/>
          <w:sz w:val="22"/>
          <w:szCs w:val="22"/>
        </w:rPr>
        <w:t xml:space="preserve">transfer of the red group to the green requires the two substrates to become close to each other, or ordered. </w:t>
      </w:r>
      <w:r w:rsidR="00D17BA1" w:rsidRPr="00892DDF">
        <w:rPr>
          <w:rFonts w:ascii="Arial" w:hAnsi="Arial" w:cs="Arial"/>
          <w:sz w:val="22"/>
          <w:szCs w:val="22"/>
        </w:rPr>
        <w:t xml:space="preserve"> This requires ordering of the system, or a decrease in entropy – which is unfavorable.</w:t>
      </w:r>
    </w:p>
    <w:p w:rsidR="00DA01AA" w:rsidRDefault="00DA01AA" w:rsidP="003E079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46143" w:rsidRDefault="00846143" w:rsidP="003E079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A01AA" w:rsidRPr="00892DDF" w:rsidRDefault="00DA01AA" w:rsidP="003E07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Enzymes, because they will pre-order the substrates by binding to them, wi</w:t>
      </w:r>
      <w:r w:rsidR="00846143">
        <w:rPr>
          <w:rFonts w:ascii="Arial" w:hAnsi="Arial" w:cs="Arial"/>
          <w:sz w:val="22"/>
          <w:szCs w:val="22"/>
        </w:rPr>
        <w:t>ll reduce the activation energy because there is no additional ordering required to go to the transition state.</w:t>
      </w:r>
    </w:p>
    <w:p w:rsidR="003E0798" w:rsidRPr="00791059" w:rsidRDefault="00846143" w:rsidP="003E0798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846143">
        <w:rPr>
          <w:rFonts w:ascii="Arial" w:hAnsi="Arial" w:cs="Arial"/>
          <w:b/>
          <w:i/>
          <w:sz w:val="22"/>
          <w:szCs w:val="22"/>
        </w:rPr>
        <w:t>Key Point: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3515F" w:rsidRPr="00791059">
        <w:rPr>
          <w:rFonts w:ascii="Arial" w:hAnsi="Arial" w:cs="Arial"/>
          <w:i/>
          <w:sz w:val="22"/>
          <w:szCs w:val="22"/>
        </w:rPr>
        <w:t xml:space="preserve">The most common way by which enzymes decrease the energy of the transition state is by </w:t>
      </w:r>
      <w:r w:rsidR="00D17BA1" w:rsidRPr="00791059">
        <w:rPr>
          <w:rFonts w:ascii="Arial" w:hAnsi="Arial" w:cs="Arial"/>
          <w:i/>
          <w:sz w:val="22"/>
          <w:szCs w:val="22"/>
        </w:rPr>
        <w:t xml:space="preserve">pre-ordering the reactants (as well as functional groups on the enzyme), thus the avoiding the unfavorable decrease in </w:t>
      </w:r>
      <w:r w:rsidR="00791059" w:rsidRPr="00791059">
        <w:rPr>
          <w:rFonts w:ascii="Arial" w:hAnsi="Arial" w:cs="Arial"/>
          <w:i/>
          <w:sz w:val="22"/>
          <w:szCs w:val="22"/>
        </w:rPr>
        <w:t>order (</w:t>
      </w:r>
      <w:r w:rsidR="00D17BA1" w:rsidRPr="00791059">
        <w:rPr>
          <w:rFonts w:ascii="Arial" w:hAnsi="Arial" w:cs="Arial"/>
          <w:i/>
          <w:sz w:val="22"/>
          <w:szCs w:val="22"/>
        </w:rPr>
        <w:t>entropy</w:t>
      </w:r>
      <w:r w:rsidR="00791059" w:rsidRPr="00791059">
        <w:rPr>
          <w:rFonts w:ascii="Arial" w:hAnsi="Arial" w:cs="Arial"/>
          <w:i/>
          <w:sz w:val="22"/>
          <w:szCs w:val="22"/>
        </w:rPr>
        <w:t>)</w:t>
      </w:r>
      <w:r w:rsidR="00D17BA1" w:rsidRPr="00791059">
        <w:rPr>
          <w:rFonts w:ascii="Arial" w:hAnsi="Arial" w:cs="Arial"/>
          <w:i/>
          <w:sz w:val="22"/>
          <w:szCs w:val="22"/>
        </w:rPr>
        <w:t xml:space="preserve"> that occurs in the uncatalyzed reaction</w:t>
      </w:r>
      <w:r w:rsidR="00CC70A5" w:rsidRPr="00791059">
        <w:rPr>
          <w:rFonts w:ascii="Arial" w:hAnsi="Arial" w:cs="Arial"/>
          <w:i/>
          <w:sz w:val="22"/>
          <w:szCs w:val="22"/>
        </w:rPr>
        <w:t>.</w:t>
      </w:r>
    </w:p>
    <w:p w:rsidR="00846143" w:rsidRDefault="00846143" w:rsidP="00846143">
      <w:pPr>
        <w:jc w:val="both"/>
        <w:rPr>
          <w:rFonts w:ascii="Arial" w:hAnsi="Arial" w:cs="Arial"/>
          <w:b/>
          <w:sz w:val="22"/>
          <w:szCs w:val="22"/>
        </w:rPr>
      </w:pPr>
    </w:p>
    <w:p w:rsidR="00846143" w:rsidRDefault="00846143" w:rsidP="00846143">
      <w:pPr>
        <w:jc w:val="both"/>
        <w:rPr>
          <w:rFonts w:ascii="Arial" w:hAnsi="Arial" w:cs="Arial"/>
          <w:b/>
          <w:sz w:val="22"/>
          <w:szCs w:val="22"/>
        </w:rPr>
      </w:pPr>
    </w:p>
    <w:p w:rsidR="00846143" w:rsidRDefault="00846143" w:rsidP="008461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 id="_x0000_s1116" type="#_x0000_t75" style="position:absolute;left:0;text-align:left;margin-left:250.35pt;margin-top:1.55pt;width:215.25pt;height:146.4pt;z-index:251717632;mso-position-horizontal-relative:text;mso-position-vertical-relative:text">
            <v:imagedata r:id="rId18" o:title=""/>
            <w10:wrap type="square" side="largest"/>
          </v:shape>
          <o:OLEObject Type="Embed" ProgID="ISISServer" ShapeID="_x0000_s1116" DrawAspect="Content" ObjectID="_1503987200" r:id="rId19"/>
        </w:pict>
      </w:r>
      <w:r w:rsidRPr="00892DDF">
        <w:rPr>
          <w:rFonts w:ascii="Arial" w:hAnsi="Arial" w:cs="Arial"/>
          <w:b/>
          <w:sz w:val="22"/>
          <w:szCs w:val="22"/>
        </w:rPr>
        <w:t>Effect of Substrate Concentration</w:t>
      </w:r>
      <w:r>
        <w:rPr>
          <w:rFonts w:ascii="Arial" w:hAnsi="Arial" w:cs="Arial"/>
          <w:b/>
          <w:sz w:val="22"/>
          <w:szCs w:val="22"/>
        </w:rPr>
        <w:t xml:space="preserve"> on Rate</w:t>
      </w:r>
      <w:r w:rsidRPr="00892DDF">
        <w:rPr>
          <w:rFonts w:ascii="Arial" w:hAnsi="Arial" w:cs="Arial"/>
          <w:b/>
          <w:sz w:val="22"/>
          <w:szCs w:val="22"/>
        </w:rPr>
        <w:t>:</w:t>
      </w:r>
    </w:p>
    <w:p w:rsidR="00846143" w:rsidRDefault="00846143" w:rsidP="00846143">
      <w:pPr>
        <w:jc w:val="both"/>
        <w:rPr>
          <w:rFonts w:ascii="Arial" w:hAnsi="Arial" w:cs="Arial"/>
          <w:b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>The rate of a reaction is the amount of product formed/unit time</w:t>
      </w:r>
    </w:p>
    <w:p w:rsidR="00846143" w:rsidRPr="00EF700D" w:rsidRDefault="00846143" w:rsidP="00846143">
      <w:pPr>
        <w:jc w:val="both"/>
        <w:rPr>
          <w:rFonts w:ascii="Arial" w:hAnsi="Arial" w:cs="Arial"/>
          <w:i/>
          <w:sz w:val="22"/>
          <w:szCs w:val="22"/>
        </w:rPr>
      </w:pPr>
      <w:r w:rsidRPr="00EF700D">
        <w:rPr>
          <w:rFonts w:ascii="Arial" w:hAnsi="Arial" w:cs="Arial"/>
          <w:i/>
          <w:sz w:val="22"/>
          <w:szCs w:val="22"/>
        </w:rPr>
        <w:t xml:space="preserve">Rate = velocity = products/time = d[P]/dt  </w:t>
      </w:r>
      <w:r w:rsidRPr="00EF700D">
        <w:rPr>
          <w:rFonts w:ascii="Arial" w:hAnsi="Arial" w:cs="Arial"/>
          <w:i/>
          <w:sz w:val="22"/>
          <w:szCs w:val="22"/>
        </w:rPr>
        <w:sym w:font="SymbolPS" w:char="F0B5"/>
      </w:r>
      <w:r w:rsidRPr="00EF700D">
        <w:rPr>
          <w:rFonts w:ascii="Arial" w:hAnsi="Arial" w:cs="Arial"/>
          <w:i/>
          <w:sz w:val="22"/>
          <w:szCs w:val="22"/>
        </w:rPr>
        <w:t xml:space="preserve"> [ES] </w:t>
      </w:r>
    </w:p>
    <w:p w:rsidR="00846143" w:rsidRDefault="00846143" w:rsidP="00846143">
      <w:pPr>
        <w:jc w:val="both"/>
        <w:rPr>
          <w:rFonts w:ascii="Arial" w:hAnsi="Arial" w:cs="Arial"/>
          <w:sz w:val="22"/>
          <w:szCs w:val="22"/>
        </w:rPr>
      </w:pPr>
    </w:p>
    <w:p w:rsidR="00846143" w:rsidRPr="00892DDF" w:rsidRDefault="00846143" w:rsidP="00846143">
      <w:pPr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 xml:space="preserve">As the substrate concentration increases, so does the rate, because more (ES) complex is formed.  Eventually the rate reaches a maximum, when all the enzyme is in the (ES) form. The enzyme is </w:t>
      </w:r>
      <w:r w:rsidRPr="00892DDF">
        <w:rPr>
          <w:rFonts w:ascii="Arial" w:hAnsi="Arial" w:cs="Arial"/>
          <w:b/>
          <w:sz w:val="22"/>
          <w:szCs w:val="22"/>
        </w:rPr>
        <w:t>saturated</w:t>
      </w:r>
      <w:r w:rsidRPr="00892DDF">
        <w:rPr>
          <w:rFonts w:ascii="Arial" w:hAnsi="Arial" w:cs="Arial"/>
          <w:sz w:val="22"/>
          <w:szCs w:val="22"/>
        </w:rPr>
        <w:t xml:space="preserve"> with substrate.</w:t>
      </w:r>
    </w:p>
    <w:p w:rsidR="00846143" w:rsidRDefault="00846143" w:rsidP="00846143">
      <w:pPr>
        <w:jc w:val="both"/>
        <w:rPr>
          <w:rFonts w:ascii="Arial" w:hAnsi="Arial" w:cs="Arial"/>
          <w:sz w:val="22"/>
          <w:szCs w:val="22"/>
        </w:rPr>
      </w:pPr>
    </w:p>
    <w:p w:rsidR="00846143" w:rsidRDefault="00846143" w:rsidP="00846143">
      <w:pPr>
        <w:jc w:val="both"/>
        <w:rPr>
          <w:rFonts w:ascii="Arial" w:hAnsi="Arial" w:cs="Arial"/>
          <w:sz w:val="22"/>
          <w:szCs w:val="22"/>
        </w:rPr>
      </w:pPr>
    </w:p>
    <w:p w:rsidR="00846143" w:rsidRDefault="00846143" w:rsidP="008461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700" w:dyaOrig="300">
          <v:shape id="_x0000_i1025" type="#_x0000_t75" style="width:285.6pt;height:14.4pt" o:ole="">
            <v:imagedata r:id="rId20" o:title=""/>
          </v:shape>
          <o:OLEObject Type="Embed" ProgID="ISISServer" ShapeID="_x0000_i1025" DrawAspect="Content" ObjectID="_1503987195" r:id="rId21"/>
        </w:object>
      </w:r>
    </w:p>
    <w:p w:rsidR="00846143" w:rsidRDefault="00846143" w:rsidP="00846143">
      <w:pPr>
        <w:jc w:val="both"/>
        <w:rPr>
          <w:rFonts w:ascii="Arial" w:hAnsi="Arial" w:cs="Arial"/>
          <w:b/>
          <w:sz w:val="22"/>
          <w:szCs w:val="22"/>
        </w:rPr>
      </w:pPr>
    </w:p>
    <w:p w:rsidR="00846143" w:rsidRDefault="00846143" w:rsidP="003E079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40393" w:rsidRPr="00892DDF" w:rsidRDefault="006229DD" w:rsidP="003E079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92DDF">
        <w:rPr>
          <w:rFonts w:ascii="Arial" w:hAnsi="Arial" w:cs="Arial"/>
          <w:b/>
          <w:sz w:val="22"/>
          <w:szCs w:val="22"/>
        </w:rPr>
        <w:t>Environmental Effects on enzyme activity:</w:t>
      </w:r>
    </w:p>
    <w:p w:rsidR="00846143" w:rsidRDefault="00846143" w:rsidP="00441FE8">
      <w:pPr>
        <w:ind w:left="216" w:hanging="144"/>
        <w:jc w:val="both"/>
        <w:rPr>
          <w:rFonts w:ascii="Arial" w:hAnsi="Arial" w:cs="Arial"/>
          <w:b/>
          <w:sz w:val="22"/>
          <w:szCs w:val="22"/>
        </w:rPr>
      </w:pPr>
    </w:p>
    <w:p w:rsidR="00C3515F" w:rsidRPr="00892DDF" w:rsidRDefault="00970C9C" w:rsidP="00441FE8">
      <w:pPr>
        <w:ind w:left="216" w:hanging="1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pict>
          <v:shape id="_x0000_s1117" type="#_x0000_t75" style="position:absolute;left:0;text-align:left;margin-left:258pt;margin-top:149.1pt;width:222pt;height:113.3pt;z-index:251719680;mso-position-horizontal-relative:text;mso-position-vertical-relative:text">
            <v:imagedata r:id="rId22" o:title=""/>
            <w10:wrap type="square"/>
          </v:shape>
          <o:OLEObject Type="Embed" ProgID="ISISServer" ShapeID="_x0000_s1117" DrawAspect="Content" ObjectID="_1503987201" r:id="rId23"/>
        </w:pict>
      </w:r>
      <w:r w:rsidR="00846143">
        <w:rPr>
          <w:rFonts w:ascii="Arial" w:hAnsi="Arial" w:cs="Arial"/>
          <w:b/>
          <w:noProof/>
          <w:sz w:val="22"/>
          <w:szCs w:val="22"/>
        </w:rPr>
        <w:pict>
          <v:shape id="_x0000_s1093" type="#_x0000_t75" style="position:absolute;left:0;text-align:left;margin-left:111.7pt;margin-top:8.5pt;width:387.35pt;height:100.05pt;z-index:251709440">
            <v:imagedata r:id="rId24" o:title=""/>
            <w10:wrap type="square" side="largest"/>
          </v:shape>
          <o:OLEObject Type="Embed" ProgID="ISISServer" ShapeID="_x0000_s1093" DrawAspect="Content" ObjectID="_1503987202" r:id="rId25"/>
        </w:pict>
      </w:r>
      <w:r w:rsidR="006229DD" w:rsidRPr="00892DDF">
        <w:rPr>
          <w:rFonts w:ascii="Arial" w:hAnsi="Arial" w:cs="Arial"/>
          <w:b/>
          <w:sz w:val="22"/>
          <w:szCs w:val="22"/>
        </w:rPr>
        <w:t>Temperature</w:t>
      </w:r>
      <w:r w:rsidR="006229DD" w:rsidRPr="00892DDF">
        <w:rPr>
          <w:rFonts w:ascii="Arial" w:hAnsi="Arial" w:cs="Arial"/>
          <w:sz w:val="22"/>
          <w:szCs w:val="22"/>
        </w:rPr>
        <w:t>: The rates increase with temperature</w:t>
      </w:r>
      <w:r w:rsidR="00CC70A5" w:rsidRPr="00892DDF">
        <w:rPr>
          <w:rFonts w:ascii="Arial" w:hAnsi="Arial" w:cs="Arial"/>
          <w:sz w:val="22"/>
          <w:szCs w:val="22"/>
        </w:rPr>
        <w:t xml:space="preserve"> because the concentration of the transition state increases with temperature</w:t>
      </w:r>
      <w:r w:rsidR="00791059">
        <w:rPr>
          <w:rFonts w:ascii="Arial" w:hAnsi="Arial" w:cs="Arial"/>
          <w:sz w:val="22"/>
          <w:szCs w:val="22"/>
        </w:rPr>
        <w:t xml:space="preserve"> (</w:t>
      </w:r>
      <w:r w:rsidR="006229DD" w:rsidRPr="00892DDF">
        <w:rPr>
          <w:rFonts w:ascii="Arial" w:hAnsi="Arial" w:cs="Arial"/>
          <w:sz w:val="22"/>
          <w:szCs w:val="22"/>
        </w:rPr>
        <w:t>until the protein unfolds.</w:t>
      </w:r>
      <w:r w:rsidR="00791059">
        <w:rPr>
          <w:rFonts w:ascii="Arial" w:hAnsi="Arial" w:cs="Arial"/>
          <w:sz w:val="22"/>
          <w:szCs w:val="22"/>
        </w:rPr>
        <w:t>)</w:t>
      </w:r>
      <w:r w:rsidR="005A4AC7" w:rsidRPr="00892DDF">
        <w:rPr>
          <w:rFonts w:ascii="Arial" w:hAnsi="Arial" w:cs="Arial"/>
          <w:sz w:val="22"/>
          <w:szCs w:val="22"/>
        </w:rPr>
        <w:t xml:space="preserve">  The optimal temperature of an enzyme often depends on the growth temperature of an organism.  Organisms that live at high temperatures (thermophiles) often have </w:t>
      </w:r>
      <w:r w:rsidR="005A4AC7" w:rsidRPr="00892DDF">
        <w:rPr>
          <w:rFonts w:ascii="Arial" w:hAnsi="Arial" w:cs="Arial"/>
          <w:b/>
          <w:sz w:val="22"/>
          <w:szCs w:val="22"/>
        </w:rPr>
        <w:t>thermostable</w:t>
      </w:r>
      <w:r w:rsidR="005A4AC7" w:rsidRPr="00892DDF">
        <w:rPr>
          <w:rFonts w:ascii="Arial" w:hAnsi="Arial" w:cs="Arial"/>
          <w:sz w:val="22"/>
          <w:szCs w:val="22"/>
        </w:rPr>
        <w:t xml:space="preserve"> enzymes.</w:t>
      </w:r>
    </w:p>
    <w:p w:rsidR="006C0AEC" w:rsidRDefault="006C0AEC" w:rsidP="00441FE8">
      <w:pPr>
        <w:ind w:left="216" w:hanging="144"/>
        <w:jc w:val="both"/>
        <w:rPr>
          <w:rFonts w:ascii="Arial" w:hAnsi="Arial" w:cs="Arial"/>
          <w:b/>
          <w:sz w:val="22"/>
          <w:szCs w:val="22"/>
        </w:rPr>
      </w:pPr>
    </w:p>
    <w:p w:rsidR="00970C9C" w:rsidRPr="00970C9C" w:rsidRDefault="00970C9C" w:rsidP="00441FE8">
      <w:pPr>
        <w:ind w:left="216" w:hanging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pH: </w:t>
      </w:r>
      <w:r w:rsidRPr="00970C9C">
        <w:rPr>
          <w:rFonts w:ascii="Arial" w:hAnsi="Arial" w:cs="Arial"/>
          <w:sz w:val="22"/>
          <w:szCs w:val="22"/>
        </w:rPr>
        <w:t>The ionization state of sidechains in the active site can affect activity, e.g HIV protease.</w:t>
      </w:r>
    </w:p>
    <w:p w:rsidR="002E1A5C" w:rsidRPr="00892DDF" w:rsidRDefault="002E1A5C" w:rsidP="006229DD">
      <w:pPr>
        <w:jc w:val="both"/>
        <w:rPr>
          <w:rFonts w:ascii="Arial" w:hAnsi="Arial" w:cs="Arial"/>
          <w:sz w:val="22"/>
          <w:szCs w:val="22"/>
        </w:rPr>
      </w:pPr>
    </w:p>
    <w:sectPr w:rsidR="002E1A5C" w:rsidRPr="00892DDF" w:rsidSect="00EF700D">
      <w:type w:val="continuous"/>
      <w:pgSz w:w="11907" w:h="16839" w:code="9"/>
      <w:pgMar w:top="864" w:right="1152" w:bottom="864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E0" w:rsidRDefault="004243E0">
      <w:r>
        <w:separator/>
      </w:r>
    </w:p>
  </w:endnote>
  <w:endnote w:type="continuationSeparator" w:id="0">
    <w:p w:rsidR="004243E0" w:rsidRDefault="004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310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D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61C52" w:rsidRDefault="00B6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E0" w:rsidRDefault="004243E0">
      <w:r>
        <w:separator/>
      </w:r>
    </w:p>
  </w:footnote>
  <w:footnote w:type="continuationSeparator" w:id="0">
    <w:p w:rsidR="004243E0" w:rsidRDefault="0042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FC16D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892DDF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B61C52">
      <w:rPr>
        <w:rFonts w:ascii="Times New Roman" w:hAnsi="Times New Roman"/>
        <w:i/>
        <w:sz w:val="20"/>
      </w:rPr>
      <w:t xml:space="preserve">                             </w:t>
    </w:r>
    <w:r w:rsidR="00606E9D">
      <w:rPr>
        <w:rFonts w:ascii="Times New Roman" w:hAnsi="Times New Roman"/>
        <w:i/>
        <w:sz w:val="20"/>
      </w:rPr>
      <w:t xml:space="preserve">        </w:t>
    </w:r>
    <w:r w:rsidR="005239F3">
      <w:rPr>
        <w:rFonts w:ascii="Times New Roman" w:hAnsi="Times New Roman"/>
        <w:i/>
        <w:sz w:val="20"/>
      </w:rPr>
      <w:t xml:space="preserve">  Lecture 11</w:t>
    </w:r>
    <w:r w:rsidR="00B61C52">
      <w:rPr>
        <w:rFonts w:ascii="Times New Roman" w:hAnsi="Times New Roman"/>
        <w:i/>
        <w:sz w:val="20"/>
      </w:rPr>
      <w:t xml:space="preserve">                           </w:t>
    </w:r>
    <w:r w:rsidR="005239F3">
      <w:rPr>
        <w:rFonts w:ascii="Times New Roman" w:hAnsi="Times New Roman"/>
        <w:i/>
        <w:sz w:val="20"/>
      </w:rPr>
      <w:t xml:space="preserve">           September 17,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F02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441A79"/>
    <w:multiLevelType w:val="hybridMultilevel"/>
    <w:tmpl w:val="8C72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A5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1E2C2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D13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E17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B3012F"/>
    <w:multiLevelType w:val="hybridMultilevel"/>
    <w:tmpl w:val="2512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4B5753"/>
    <w:multiLevelType w:val="hybridMultilevel"/>
    <w:tmpl w:val="9B12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9424A"/>
    <w:multiLevelType w:val="hybridMultilevel"/>
    <w:tmpl w:val="BE565A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4E0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7734262"/>
    <w:multiLevelType w:val="hybridMultilevel"/>
    <w:tmpl w:val="BDFC1D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48CA2B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F541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144683E"/>
    <w:multiLevelType w:val="hybridMultilevel"/>
    <w:tmpl w:val="C8F60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8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91B3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7866A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04578F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641662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57361A"/>
    <w:multiLevelType w:val="hybridMultilevel"/>
    <w:tmpl w:val="9AA2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46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17443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DB2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3461B77"/>
    <w:multiLevelType w:val="hybridMultilevel"/>
    <w:tmpl w:val="D65AE4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2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9767D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5"/>
  </w:num>
  <w:num w:numId="10">
    <w:abstractNumId w:val="23"/>
  </w:num>
  <w:num w:numId="11">
    <w:abstractNumId w:val="26"/>
  </w:num>
  <w:num w:numId="12">
    <w:abstractNumId w:val="12"/>
  </w:num>
  <w:num w:numId="13">
    <w:abstractNumId w:val="28"/>
  </w:num>
  <w:num w:numId="14">
    <w:abstractNumId w:val="13"/>
  </w:num>
  <w:num w:numId="15">
    <w:abstractNumId w:val="22"/>
  </w:num>
  <w:num w:numId="16">
    <w:abstractNumId w:val="7"/>
  </w:num>
  <w:num w:numId="17">
    <w:abstractNumId w:val="19"/>
  </w:num>
  <w:num w:numId="18">
    <w:abstractNumId w:val="17"/>
  </w:num>
  <w:num w:numId="19">
    <w:abstractNumId w:val="20"/>
  </w:num>
  <w:num w:numId="20">
    <w:abstractNumId w:val="32"/>
  </w:num>
  <w:num w:numId="21">
    <w:abstractNumId w:val="29"/>
  </w:num>
  <w:num w:numId="22">
    <w:abstractNumId w:val="30"/>
  </w:num>
  <w:num w:numId="23">
    <w:abstractNumId w:val="10"/>
  </w:num>
  <w:num w:numId="24">
    <w:abstractNumId w:val="21"/>
  </w:num>
  <w:num w:numId="25">
    <w:abstractNumId w:val="27"/>
  </w:num>
  <w:num w:numId="26">
    <w:abstractNumId w:val="18"/>
  </w:num>
  <w:num w:numId="27">
    <w:abstractNumId w:val="33"/>
  </w:num>
  <w:num w:numId="28">
    <w:abstractNumId w:val="9"/>
  </w:num>
  <w:num w:numId="29">
    <w:abstractNumId w:val="24"/>
  </w:num>
  <w:num w:numId="30">
    <w:abstractNumId w:val="31"/>
  </w:num>
  <w:num w:numId="31">
    <w:abstractNumId w:val="14"/>
  </w:num>
  <w:num w:numId="32">
    <w:abstractNumId w:val="8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A1"/>
    <w:rsid w:val="00004626"/>
    <w:rsid w:val="0002193F"/>
    <w:rsid w:val="000306A7"/>
    <w:rsid w:val="00031B31"/>
    <w:rsid w:val="00032CA5"/>
    <w:rsid w:val="00054342"/>
    <w:rsid w:val="000C5D49"/>
    <w:rsid w:val="000D457C"/>
    <w:rsid w:val="000F6F0F"/>
    <w:rsid w:val="00110A0F"/>
    <w:rsid w:val="00124947"/>
    <w:rsid w:val="001307B2"/>
    <w:rsid w:val="00153791"/>
    <w:rsid w:val="00180546"/>
    <w:rsid w:val="0019330C"/>
    <w:rsid w:val="00196124"/>
    <w:rsid w:val="001A4BB1"/>
    <w:rsid w:val="001A7DFF"/>
    <w:rsid w:val="001E3541"/>
    <w:rsid w:val="001F3180"/>
    <w:rsid w:val="002064C4"/>
    <w:rsid w:val="002240E4"/>
    <w:rsid w:val="00265459"/>
    <w:rsid w:val="00266249"/>
    <w:rsid w:val="00274D7F"/>
    <w:rsid w:val="002A3EB1"/>
    <w:rsid w:val="002D1097"/>
    <w:rsid w:val="002D47D7"/>
    <w:rsid w:val="002E1A5C"/>
    <w:rsid w:val="002E742A"/>
    <w:rsid w:val="0031042B"/>
    <w:rsid w:val="00316040"/>
    <w:rsid w:val="003312F6"/>
    <w:rsid w:val="00353BDA"/>
    <w:rsid w:val="00360E42"/>
    <w:rsid w:val="00373B7F"/>
    <w:rsid w:val="003D086A"/>
    <w:rsid w:val="003E0798"/>
    <w:rsid w:val="003F4FAD"/>
    <w:rsid w:val="00411BF0"/>
    <w:rsid w:val="0041603A"/>
    <w:rsid w:val="00421689"/>
    <w:rsid w:val="004243E0"/>
    <w:rsid w:val="00441FE8"/>
    <w:rsid w:val="00495B26"/>
    <w:rsid w:val="004F4FE2"/>
    <w:rsid w:val="0050467B"/>
    <w:rsid w:val="005239F3"/>
    <w:rsid w:val="00530D8F"/>
    <w:rsid w:val="00571EEB"/>
    <w:rsid w:val="00594189"/>
    <w:rsid w:val="005A4AC7"/>
    <w:rsid w:val="00606E9D"/>
    <w:rsid w:val="006229DD"/>
    <w:rsid w:val="006314F9"/>
    <w:rsid w:val="00640393"/>
    <w:rsid w:val="00663F6B"/>
    <w:rsid w:val="00676BE1"/>
    <w:rsid w:val="0068156E"/>
    <w:rsid w:val="006B33EA"/>
    <w:rsid w:val="006C0AEC"/>
    <w:rsid w:val="006E7C10"/>
    <w:rsid w:val="00726056"/>
    <w:rsid w:val="00767736"/>
    <w:rsid w:val="00775DC6"/>
    <w:rsid w:val="00791059"/>
    <w:rsid w:val="007A2EC8"/>
    <w:rsid w:val="007B56B3"/>
    <w:rsid w:val="007B7F5C"/>
    <w:rsid w:val="007C1D24"/>
    <w:rsid w:val="007D40E4"/>
    <w:rsid w:val="007F4D00"/>
    <w:rsid w:val="00806EFA"/>
    <w:rsid w:val="00832BA0"/>
    <w:rsid w:val="00832F2E"/>
    <w:rsid w:val="00846143"/>
    <w:rsid w:val="00863CA0"/>
    <w:rsid w:val="008822E1"/>
    <w:rsid w:val="00890E1C"/>
    <w:rsid w:val="008915D6"/>
    <w:rsid w:val="00891FAD"/>
    <w:rsid w:val="00892DDF"/>
    <w:rsid w:val="008D408F"/>
    <w:rsid w:val="008E630C"/>
    <w:rsid w:val="00910DA1"/>
    <w:rsid w:val="00915EB2"/>
    <w:rsid w:val="00927495"/>
    <w:rsid w:val="00947E89"/>
    <w:rsid w:val="00970C9C"/>
    <w:rsid w:val="00997F93"/>
    <w:rsid w:val="009C29CD"/>
    <w:rsid w:val="00A0737D"/>
    <w:rsid w:val="00A076C3"/>
    <w:rsid w:val="00A93323"/>
    <w:rsid w:val="00AD079D"/>
    <w:rsid w:val="00AD1D10"/>
    <w:rsid w:val="00AD64C2"/>
    <w:rsid w:val="00AE3AD9"/>
    <w:rsid w:val="00AE52FE"/>
    <w:rsid w:val="00AF314D"/>
    <w:rsid w:val="00AF42C7"/>
    <w:rsid w:val="00B205C5"/>
    <w:rsid w:val="00B269FF"/>
    <w:rsid w:val="00B41DCF"/>
    <w:rsid w:val="00B55610"/>
    <w:rsid w:val="00B61C52"/>
    <w:rsid w:val="00B90EAD"/>
    <w:rsid w:val="00B95EAD"/>
    <w:rsid w:val="00BB2948"/>
    <w:rsid w:val="00BB59A7"/>
    <w:rsid w:val="00BE30AC"/>
    <w:rsid w:val="00BE3678"/>
    <w:rsid w:val="00C3515F"/>
    <w:rsid w:val="00CC70A5"/>
    <w:rsid w:val="00CD4D8E"/>
    <w:rsid w:val="00CD74C3"/>
    <w:rsid w:val="00CE6FE7"/>
    <w:rsid w:val="00D06EA1"/>
    <w:rsid w:val="00D17BA1"/>
    <w:rsid w:val="00D2339A"/>
    <w:rsid w:val="00D25A0C"/>
    <w:rsid w:val="00D3116A"/>
    <w:rsid w:val="00D44784"/>
    <w:rsid w:val="00D6165B"/>
    <w:rsid w:val="00D73460"/>
    <w:rsid w:val="00D80D3D"/>
    <w:rsid w:val="00D92908"/>
    <w:rsid w:val="00DA01AA"/>
    <w:rsid w:val="00E42260"/>
    <w:rsid w:val="00E4706C"/>
    <w:rsid w:val="00EA237C"/>
    <w:rsid w:val="00EF700D"/>
    <w:rsid w:val="00F05531"/>
    <w:rsid w:val="00F37E02"/>
    <w:rsid w:val="00F428BA"/>
    <w:rsid w:val="00FA0198"/>
    <w:rsid w:val="00FB7A07"/>
    <w:rsid w:val="00FC16DB"/>
    <w:rsid w:val="00FC1FBB"/>
    <w:rsid w:val="00FD224F"/>
    <w:rsid w:val="00FD316A"/>
    <w:rsid w:val="00FD6AA1"/>
    <w:rsid w:val="00FE32A7"/>
    <w:rsid w:val="00FE43DE"/>
    <w:rsid w:val="00FF6B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E4"/>
    <w:rPr>
      <w:sz w:val="24"/>
    </w:rPr>
  </w:style>
  <w:style w:type="paragraph" w:styleId="Heading1">
    <w:name w:val="heading 1"/>
    <w:basedOn w:val="Normal"/>
    <w:next w:val="Normal"/>
    <w:qFormat/>
    <w:rsid w:val="007D40E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0E4"/>
  </w:style>
  <w:style w:type="character" w:styleId="Hyperlink">
    <w:name w:val="Hyperlink"/>
    <w:basedOn w:val="DefaultParagraphFont"/>
    <w:rsid w:val="007D40E4"/>
    <w:rPr>
      <w:color w:val="0000FF"/>
      <w:u w:val="single"/>
    </w:rPr>
  </w:style>
  <w:style w:type="character" w:styleId="FollowedHyperlink">
    <w:name w:val="FollowedHyperlink"/>
    <w:basedOn w:val="DefaultParagraphFont"/>
    <w:rsid w:val="007D40E4"/>
    <w:rPr>
      <w:color w:val="800080"/>
      <w:u w:val="single"/>
    </w:rPr>
  </w:style>
  <w:style w:type="paragraph" w:styleId="BodyTextIndent">
    <w:name w:val="Body Text Indent"/>
    <w:basedOn w:val="Normal"/>
    <w:rsid w:val="007D40E4"/>
    <w:pPr>
      <w:ind w:firstLine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7D40E4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FF6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342"/>
    <w:pPr>
      <w:ind w:left="720"/>
      <w:contextualSpacing/>
    </w:pPr>
  </w:style>
  <w:style w:type="table" w:styleId="TableGrid">
    <w:name w:val="Table Grid"/>
    <w:basedOn w:val="TableNormal"/>
    <w:rsid w:val="00AE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header" Target="header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5</vt:lpstr>
    </vt:vector>
  </TitlesOfParts>
  <Company>Carnegie Mellon University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5</dc:title>
  <dc:creator>Will McClure</dc:creator>
  <cp:lastModifiedBy>Gordon Rule</cp:lastModifiedBy>
  <cp:revision>20</cp:revision>
  <cp:lastPrinted>2015-09-17T06:25:00Z</cp:lastPrinted>
  <dcterms:created xsi:type="dcterms:W3CDTF">2012-09-11T04:59:00Z</dcterms:created>
  <dcterms:modified xsi:type="dcterms:W3CDTF">2015-09-17T06:26:00Z</dcterms:modified>
</cp:coreProperties>
</file>